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0F2" w:rsidRDefault="009740F2">
      <w:r w:rsidRPr="009740F2">
        <w:rPr>
          <w:noProof/>
          <w:lang w:eastAsia="hu-HU"/>
        </w:rPr>
        <w:drawing>
          <wp:inline distT="0" distB="0" distL="0" distR="0">
            <wp:extent cx="5760720" cy="3602827"/>
            <wp:effectExtent l="0" t="0" r="0" b="0"/>
            <wp:docPr id="8" name="Kép 8" descr="C:\Users\Tanár\Desktop\ksh_korabbi-201907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ár\Desktop\ksh_korabbi-20190729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2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0F2" w:rsidRDefault="009740F2" w:rsidP="009740F2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Forrás: KSH</w:t>
      </w:r>
    </w:p>
    <w:p w:rsidR="00316AE1" w:rsidRDefault="00316AE1"/>
    <w:p w:rsidR="00316AE1" w:rsidRDefault="00316AE1">
      <w:r w:rsidRPr="009E5ABA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B4436F9" wp14:editId="62FDD03D">
            <wp:extent cx="4552950" cy="3286125"/>
            <wp:effectExtent l="0" t="0" r="0" b="9525"/>
            <wp:docPr id="4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740F2" w:rsidRDefault="009740F2" w:rsidP="009740F2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Forrás: KSH</w:t>
      </w:r>
    </w:p>
    <w:p w:rsidR="00316AE1" w:rsidRDefault="00316AE1"/>
    <w:p w:rsidR="00316AE1" w:rsidRDefault="00316AE1">
      <w:r w:rsidRPr="009E5ABA"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 wp14:anchorId="7AC23FB5" wp14:editId="0912FFBD">
            <wp:extent cx="5760720" cy="3126188"/>
            <wp:effectExtent l="0" t="0" r="11430" b="17145"/>
            <wp:docPr id="7" name="Diagra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740F2" w:rsidRDefault="009740F2" w:rsidP="009740F2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Forrás: KSH</w:t>
      </w:r>
    </w:p>
    <w:p w:rsidR="009740F2" w:rsidRDefault="009740F2"/>
    <w:p w:rsidR="00316AE1" w:rsidRDefault="009740F2">
      <w:r>
        <w:t xml:space="preserve">Forrás: </w:t>
      </w:r>
      <w:proofErr w:type="spellStart"/>
      <w:r>
        <w:t>Statista</w:t>
      </w:r>
      <w:proofErr w:type="spellEnd"/>
      <w:r w:rsidR="00AA369F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152400" distB="152400" distL="152400" distR="152400" simplePos="0" relativeHeight="251659264" behindDoc="0" locked="0" layoutInCell="1" allowOverlap="1" wp14:anchorId="21B10DFD" wp14:editId="20726CB7">
            <wp:simplePos x="0" y="0"/>
            <wp:positionH relativeFrom="margin">
              <wp:posOffset>0</wp:posOffset>
            </wp:positionH>
            <wp:positionV relativeFrom="line">
              <wp:posOffset>438150</wp:posOffset>
            </wp:positionV>
            <wp:extent cx="4420797" cy="297535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-image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0797" cy="297535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316AE1" w:rsidRDefault="00316AE1">
      <w:r w:rsidRPr="009E5ABA">
        <w:rPr>
          <w:rFonts w:ascii="Times New Roman" w:hAnsi="Times New Roman" w:cs="Times New Roman"/>
          <w:bCs/>
          <w:noProof/>
          <w:sz w:val="24"/>
          <w:szCs w:val="24"/>
          <w:lang w:eastAsia="hu-HU"/>
        </w:rPr>
        <w:lastRenderedPageBreak/>
        <w:drawing>
          <wp:inline distT="0" distB="0" distL="0" distR="0" wp14:anchorId="6A33336F" wp14:editId="49491E10">
            <wp:extent cx="5115560" cy="2939415"/>
            <wp:effectExtent l="0" t="0" r="8890" b="13335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740F2" w:rsidRDefault="009740F2" w:rsidP="009740F2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Forrás: Remenyik</w:t>
      </w:r>
    </w:p>
    <w:p w:rsidR="00AA369F" w:rsidRDefault="00AA369F"/>
    <w:p w:rsidR="00AA369F" w:rsidRDefault="00AA369F"/>
    <w:p w:rsidR="00AA369F" w:rsidRDefault="00AA369F"/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kereskedelmi szálláshelyek vendégszáma havonta 2010 és 2018 között Budapesten (fő)</w:t>
      </w: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hu-HU"/>
        </w:rPr>
        <w:drawing>
          <wp:inline distT="0" distB="0" distL="0" distR="0" wp14:anchorId="51182C38" wp14:editId="276535FD">
            <wp:extent cx="5486400" cy="3200400"/>
            <wp:effectExtent l="0" t="0" r="0" b="0"/>
            <wp:docPr id="63" name="Diagram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Forrás: KSH</w:t>
      </w: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kereskedelmi szálláshelyek havi átlagos vendégszáma (teljes, belföldi és külföldi) Budapesten 2010 és 2018 között (fő)</w:t>
      </w: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hu-HU"/>
        </w:rPr>
        <w:lastRenderedPageBreak/>
        <w:drawing>
          <wp:inline distT="0" distB="0" distL="0" distR="0" wp14:anchorId="3FA71DA6" wp14:editId="09292E64">
            <wp:extent cx="5486400" cy="3200400"/>
            <wp:effectExtent l="0" t="0" r="0" b="0"/>
            <wp:docPr id="66" name="Diagram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A369F" w:rsidRPr="00280A66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Forrás: KSH</w:t>
      </w:r>
    </w:p>
    <w:p w:rsidR="00AA369F" w:rsidRDefault="00AA369F" w:rsidP="00AA369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AA369F" w:rsidRDefault="00AA369F" w:rsidP="00AA369F">
      <w:pPr>
        <w:rPr>
          <w:rFonts w:ascii="Times New Roman" w:hAnsi="Times New Roman" w:cs="Times New Roman"/>
          <w:sz w:val="24"/>
        </w:rPr>
      </w:pP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 Budapesti Liszt Ferenc Nemzetközi </w:t>
      </w:r>
      <w:proofErr w:type="gramStart"/>
      <w:r>
        <w:rPr>
          <w:rFonts w:ascii="Times New Roman" w:hAnsi="Times New Roman" w:cs="Times New Roman"/>
          <w:sz w:val="24"/>
        </w:rPr>
        <w:t>Repülőtér</w:t>
      </w:r>
      <w:proofErr w:type="gramEnd"/>
      <w:r>
        <w:rPr>
          <w:rFonts w:ascii="Times New Roman" w:hAnsi="Times New Roman" w:cs="Times New Roman"/>
          <w:sz w:val="24"/>
        </w:rPr>
        <w:t xml:space="preserve"> utasforgalma (érkező és induló utasok száma) 2010 és 2018 között (fő)</w:t>
      </w: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hu-HU"/>
        </w:rPr>
        <w:drawing>
          <wp:inline distT="0" distB="0" distL="0" distR="0" wp14:anchorId="1C12EC8E" wp14:editId="1D09B903">
            <wp:extent cx="5486400" cy="3200400"/>
            <wp:effectExtent l="0" t="0" r="0" b="0"/>
            <wp:docPr id="72" name="Diagram 7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Forrás: KSH</w:t>
      </w: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</w:p>
    <w:p w:rsidR="00AA369F" w:rsidRDefault="00AA369F" w:rsidP="00AA369F">
      <w:pPr>
        <w:rPr>
          <w:rFonts w:ascii="Times New Roman" w:hAnsi="Times New Roman" w:cs="Times New Roman"/>
          <w:sz w:val="24"/>
        </w:rPr>
      </w:pP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magánszálláshelyeken kínált szobák száma Budapest kerületeiben 2016-ban és 2018-ban (db)</w:t>
      </w: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hu-HU"/>
        </w:rPr>
        <w:lastRenderedPageBreak/>
        <w:drawing>
          <wp:inline distT="0" distB="0" distL="0" distR="0" wp14:anchorId="390CFA76" wp14:editId="41F14CB2">
            <wp:extent cx="5486400" cy="8048625"/>
            <wp:effectExtent l="0" t="0" r="0" b="9525"/>
            <wp:docPr id="75" name="Diagram 7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A369F" w:rsidRDefault="00AA369F" w:rsidP="00AA369F">
      <w:pPr>
        <w:pStyle w:val="Nincstrkz"/>
        <w:ind w:left="2124" w:hanging="212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Forrás: KSH</w:t>
      </w:r>
    </w:p>
    <w:p w:rsidR="00AA369F" w:rsidRDefault="00AA369F" w:rsidP="00AA369F">
      <w:pPr>
        <w:rPr>
          <w:rFonts w:ascii="Times New Roman" w:hAnsi="Times New Roman" w:cs="Times New Roman"/>
          <w:sz w:val="24"/>
        </w:rPr>
      </w:pPr>
    </w:p>
    <w:sectPr w:rsidR="00AA3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D72"/>
    <w:rsid w:val="00112EA7"/>
    <w:rsid w:val="00316AE1"/>
    <w:rsid w:val="004E1D60"/>
    <w:rsid w:val="00510D72"/>
    <w:rsid w:val="009740F2"/>
    <w:rsid w:val="00AA369F"/>
    <w:rsid w:val="00BA026A"/>
    <w:rsid w:val="00EB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FFD8D6-594B-4415-99FD-B82D963F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A36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chart" Target="charts/chart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chart" Target="charts/chart6.xml"/><Relationship Id="rId5" Type="http://schemas.openxmlformats.org/officeDocument/2006/relationships/chart" Target="charts/chart1.xml"/><Relationship Id="rId10" Type="http://schemas.openxmlformats.org/officeDocument/2006/relationships/chart" Target="charts/chart5.xml"/><Relationship Id="rId4" Type="http://schemas.openxmlformats.org/officeDocument/2006/relationships/image" Target="media/image1.png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6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budapesti szállodák szobakapacitása és foglaltsági mutatója 2014-2019 között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1"/>
          <c:order val="1"/>
          <c:tx>
            <c:strRef>
              <c:f>Munka1!$C$1</c:f>
              <c:strCache>
                <c:ptCount val="1"/>
                <c:pt idx="0">
                  <c:v>Szobakapacitás</c:v>
                </c:pt>
              </c:strCache>
            </c:strRef>
          </c:tx>
          <c:spPr>
            <a:ln w="28575" cap="rnd">
              <a:solidFill>
                <a:schemeClr val="accent1">
                  <a:lumMod val="75000"/>
                </a:schemeClr>
              </a:solidFill>
              <a:round/>
            </a:ln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c:spPr>
          <c:marker>
            <c:symbol val="none"/>
          </c:marker>
          <c:cat>
            <c:numRef>
              <c:f>Munka1!$A$2:$A$9</c:f>
              <c:numCache>
                <c:formatCode>General</c:formatCode>
                <c:ptCount val="8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numCache>
            </c:numRef>
          </c:cat>
          <c:val>
            <c:numRef>
              <c:f>Munka1!$C$2:$C$9</c:f>
              <c:numCache>
                <c:formatCode>General</c:formatCode>
                <c:ptCount val="8"/>
                <c:pt idx="0">
                  <c:v>19168</c:v>
                </c:pt>
                <c:pt idx="1">
                  <c:v>18672</c:v>
                </c:pt>
                <c:pt idx="2">
                  <c:v>18847</c:v>
                </c:pt>
                <c:pt idx="3">
                  <c:v>19116</c:v>
                </c:pt>
                <c:pt idx="4">
                  <c:v>19186</c:v>
                </c:pt>
                <c:pt idx="5">
                  <c:v>19661</c:v>
                </c:pt>
                <c:pt idx="6">
                  <c:v>19831</c:v>
                </c:pt>
                <c:pt idx="7">
                  <c:v>20656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ADE-473D-95C6-88A1088360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72068576"/>
        <c:axId val="1772069120"/>
      </c:lineChart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Szobafoglaltság</c:v>
                </c:pt>
              </c:strCache>
            </c:strRef>
          </c:tx>
          <c:spPr>
            <a:ln w="28575" cap="rnd">
              <a:solidFill>
                <a:srgbClr val="F82A08"/>
              </a:solidFill>
              <a:prstDash val="lgDash"/>
              <a:round/>
            </a:ln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c:spPr>
          <c:marker>
            <c:symbol val="none"/>
          </c:marker>
          <c:cat>
            <c:numRef>
              <c:f>Munka1!$A$2:$A$9</c:f>
              <c:numCache>
                <c:formatCode>General</c:formatCode>
                <c:ptCount val="8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numCache>
            </c:numRef>
          </c:cat>
          <c:val>
            <c:numRef>
              <c:f>Munka1!$B$2:$B$9</c:f>
              <c:numCache>
                <c:formatCode>General</c:formatCode>
                <c:ptCount val="8"/>
                <c:pt idx="0">
                  <c:v>60.4</c:v>
                </c:pt>
                <c:pt idx="1">
                  <c:v>62.1</c:v>
                </c:pt>
                <c:pt idx="2">
                  <c:v>65.099999999999994</c:v>
                </c:pt>
                <c:pt idx="3">
                  <c:v>69</c:v>
                </c:pt>
                <c:pt idx="4">
                  <c:v>71</c:v>
                </c:pt>
                <c:pt idx="5">
                  <c:v>74.3</c:v>
                </c:pt>
                <c:pt idx="6">
                  <c:v>76</c:v>
                </c:pt>
                <c:pt idx="7">
                  <c:v>76.2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ADE-473D-95C6-88A1088360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72067488"/>
        <c:axId val="1772066400"/>
      </c:lineChart>
      <c:catAx>
        <c:axId val="1772068576"/>
        <c:scaling>
          <c:orientation val="minMax"/>
        </c:scaling>
        <c:delete val="0"/>
        <c:axPos val="b"/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69120"/>
        <c:crosses val="autoZero"/>
        <c:auto val="1"/>
        <c:lblAlgn val="ctr"/>
        <c:lblOffset val="100"/>
        <c:noMultiLvlLbl val="0"/>
      </c:catAx>
      <c:valAx>
        <c:axId val="1772069120"/>
        <c:scaling>
          <c:orientation val="minMax"/>
          <c:max val="22000"/>
          <c:min val="18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Szobák száma ( db)</a:t>
                </a:r>
              </a:p>
            </c:rich>
          </c:tx>
          <c:layout>
            <c:manualLayout>
              <c:xMode val="edge"/>
              <c:yMode val="edge"/>
              <c:x val="2.0833333333333332E-2"/>
              <c:y val="0.2374831271091113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68576"/>
        <c:crosses val="autoZero"/>
        <c:crossBetween val="between"/>
        <c:majorUnit val="500"/>
      </c:valAx>
      <c:valAx>
        <c:axId val="1772066400"/>
        <c:scaling>
          <c:orientation val="minMax"/>
          <c:max val="80"/>
          <c:min val="5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Foglaltság (% érték)</a:t>
                </a:r>
              </a:p>
            </c:rich>
          </c:tx>
          <c:layout>
            <c:manualLayout>
              <c:xMode val="edge"/>
              <c:yMode val="edge"/>
              <c:x val="0.95700261632637729"/>
              <c:y val="0.2657723002016052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67488"/>
        <c:crosses val="max"/>
        <c:crossBetween val="between"/>
        <c:majorUnit val="5"/>
      </c:valAx>
      <c:catAx>
        <c:axId val="177206748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77206640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0278674227724711"/>
          <c:y val="0.9115937464338697"/>
          <c:w val="0.6113846500506992"/>
          <c:h val="6.521784776902887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budapesti szállodák vendégforgalmának alakulása 2008-2018</a:t>
            </a:r>
            <a:r>
              <a:rPr lang="hu-HU" baseline="0"/>
              <a:t> között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Vendégéjszakák száma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numRef>
              <c:f>Munka1!$A$2:$A$13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Munka1!$B$2:$B$13</c:f>
              <c:numCache>
                <c:formatCode>General</c:formatCode>
                <c:ptCount val="12"/>
                <c:pt idx="0">
                  <c:v>5646857</c:v>
                </c:pt>
                <c:pt idx="1">
                  <c:v>5121522</c:v>
                </c:pt>
                <c:pt idx="2">
                  <c:v>5607444</c:v>
                </c:pt>
                <c:pt idx="3">
                  <c:v>6184143</c:v>
                </c:pt>
                <c:pt idx="4" formatCode="#,##0">
                  <c:v>6969358</c:v>
                </c:pt>
                <c:pt idx="5" formatCode="#,##0">
                  <c:v>7327688</c:v>
                </c:pt>
                <c:pt idx="6" formatCode="#,##0">
                  <c:v>7537830</c:v>
                </c:pt>
                <c:pt idx="7" formatCode="#,##0">
                  <c:v>7981927</c:v>
                </c:pt>
                <c:pt idx="8" formatCode="#,##0">
                  <c:v>8390029</c:v>
                </c:pt>
                <c:pt idx="9" formatCode="#,##0">
                  <c:v>8982070</c:v>
                </c:pt>
                <c:pt idx="10" formatCode="#,##0">
                  <c:v>9267622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548-4F9F-97A5-92732B70DE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72066944"/>
        <c:axId val="1772071840"/>
      </c:barChart>
      <c:lineChart>
        <c:grouping val="standard"/>
        <c:varyColors val="0"/>
        <c:ser>
          <c:idx val="1"/>
          <c:order val="1"/>
          <c:tx>
            <c:strRef>
              <c:f>Munka1!$C$1</c:f>
              <c:strCache>
                <c:ptCount val="1"/>
                <c:pt idx="0">
                  <c:v>Vendégek száma</c:v>
                </c:pt>
              </c:strCache>
            </c:strRef>
          </c:tx>
          <c:spPr>
            <a:ln w="317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Munka1!$A$2:$A$13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Munka1!$C$2:$C$13</c:f>
              <c:numCache>
                <c:formatCode>#,##0</c:formatCode>
                <c:ptCount val="12"/>
                <c:pt idx="0">
                  <c:v>2401948</c:v>
                </c:pt>
                <c:pt idx="1">
                  <c:v>2177143</c:v>
                </c:pt>
                <c:pt idx="2">
                  <c:v>2407788</c:v>
                </c:pt>
                <c:pt idx="3">
                  <c:v>2671415</c:v>
                </c:pt>
                <c:pt idx="4">
                  <c:v>2932340</c:v>
                </c:pt>
                <c:pt idx="5">
                  <c:v>3103349</c:v>
                </c:pt>
                <c:pt idx="6">
                  <c:v>3269134</c:v>
                </c:pt>
                <c:pt idx="7">
                  <c:v>3487783</c:v>
                </c:pt>
                <c:pt idx="8">
                  <c:v>3724713</c:v>
                </c:pt>
                <c:pt idx="9">
                  <c:v>3852863</c:v>
                </c:pt>
                <c:pt idx="10">
                  <c:v>4060030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548-4F9F-97A5-92732B70DED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61253776"/>
        <c:axId val="1761254320"/>
      </c:lineChart>
      <c:catAx>
        <c:axId val="1772066944"/>
        <c:scaling>
          <c:orientation val="minMax"/>
        </c:scaling>
        <c:delete val="0"/>
        <c:axPos val="b"/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71840"/>
        <c:crossesAt val="0"/>
        <c:auto val="1"/>
        <c:lblAlgn val="ctr"/>
        <c:lblOffset val="100"/>
        <c:noMultiLvlLbl val="0"/>
      </c:catAx>
      <c:valAx>
        <c:axId val="1772071840"/>
        <c:scaling>
          <c:orientation val="minMax"/>
          <c:max val="100000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Éjszakák száma/ezer/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66944"/>
        <c:crosses val="autoZero"/>
        <c:crossBetween val="between"/>
        <c:majorUnit val="1000000"/>
        <c:dispUnits>
          <c:builtInUnit val="thousands"/>
        </c:dispUnits>
      </c:valAx>
      <c:valAx>
        <c:axId val="1761254320"/>
        <c:scaling>
          <c:orientation val="minMax"/>
          <c:min val="100000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Vendégek száma/ezer/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#,##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61253776"/>
        <c:crosses val="max"/>
        <c:crossBetween val="between"/>
        <c:majorUnit val="500000"/>
        <c:dispUnits>
          <c:builtInUnit val="thousands"/>
        </c:dispUnits>
      </c:valAx>
      <c:catAx>
        <c:axId val="17612537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76125432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</a:t>
            </a:r>
            <a:r>
              <a:rPr lang="hu-HU" baseline="0"/>
              <a:t> turizmus pozitív hatásainak érzékelése a budapesti lakosok körében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Munka1!$A$2:$A$10</c:f>
              <c:strCache>
                <c:ptCount val="9"/>
                <c:pt idx="0">
                  <c:v>kulturális programok széles választéka</c:v>
                </c:pt>
                <c:pt idx="1">
                  <c:v>jó minőségű éttermek</c:v>
                </c:pt>
                <c:pt idx="2">
                  <c:v>kedvező munkalehetőségek</c:v>
                </c:pt>
                <c:pt idx="3">
                  <c:v>más kultúrák megismerése</c:v>
                </c:pt>
                <c:pt idx="4">
                  <c:v>jó városi infrasuktrúra </c:v>
                </c:pt>
                <c:pt idx="5">
                  <c:v>közterületek rendben tartása</c:v>
                </c:pt>
                <c:pt idx="6">
                  <c:v>életszínvonal javulása</c:v>
                </c:pt>
                <c:pt idx="7">
                  <c:v>nincs pozitív hatása</c:v>
                </c:pt>
                <c:pt idx="8">
                  <c:v>egyéb</c:v>
                </c:pt>
              </c:strCache>
            </c:strRef>
          </c:cat>
          <c:val>
            <c:numRef>
              <c:f>Munka1!$B$2:$B$10</c:f>
              <c:numCache>
                <c:formatCode>General</c:formatCode>
                <c:ptCount val="9"/>
                <c:pt idx="0">
                  <c:v>68</c:v>
                </c:pt>
                <c:pt idx="1">
                  <c:v>63</c:v>
                </c:pt>
                <c:pt idx="2">
                  <c:v>53</c:v>
                </c:pt>
                <c:pt idx="3">
                  <c:v>51</c:v>
                </c:pt>
                <c:pt idx="4">
                  <c:v>35</c:v>
                </c:pt>
                <c:pt idx="5">
                  <c:v>31</c:v>
                </c:pt>
                <c:pt idx="6">
                  <c:v>26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E8-4CB5-8ED9-7A939CF6F226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Bulinegyed területén élők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Munka1!$A$2:$A$10</c:f>
              <c:strCache>
                <c:ptCount val="9"/>
                <c:pt idx="0">
                  <c:v>kulturális programok széles választéka</c:v>
                </c:pt>
                <c:pt idx="1">
                  <c:v>jó minőségű éttermek</c:v>
                </c:pt>
                <c:pt idx="2">
                  <c:v>kedvező munkalehetőségek</c:v>
                </c:pt>
                <c:pt idx="3">
                  <c:v>más kultúrák megismerése</c:v>
                </c:pt>
                <c:pt idx="4">
                  <c:v>jó városi infrasuktrúra </c:v>
                </c:pt>
                <c:pt idx="5">
                  <c:v>közterületek rendben tartása</c:v>
                </c:pt>
                <c:pt idx="6">
                  <c:v>életszínvonal javulása</c:v>
                </c:pt>
                <c:pt idx="7">
                  <c:v>nincs pozitív hatása</c:v>
                </c:pt>
                <c:pt idx="8">
                  <c:v>egyéb</c:v>
                </c:pt>
              </c:strCache>
            </c:strRef>
          </c:cat>
          <c:val>
            <c:numRef>
              <c:f>Munka1!$C$2:$C$10</c:f>
              <c:numCache>
                <c:formatCode>General</c:formatCode>
                <c:ptCount val="9"/>
                <c:pt idx="7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FE8-4CB5-8ED9-7A939CF6F226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Máshol élők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Munka1!$A$2:$A$10</c:f>
              <c:strCache>
                <c:ptCount val="9"/>
                <c:pt idx="0">
                  <c:v>kulturális programok széles választéka</c:v>
                </c:pt>
                <c:pt idx="1">
                  <c:v>jó minőségű éttermek</c:v>
                </c:pt>
                <c:pt idx="2">
                  <c:v>kedvező munkalehetőségek</c:v>
                </c:pt>
                <c:pt idx="3">
                  <c:v>más kultúrák megismerése</c:v>
                </c:pt>
                <c:pt idx="4">
                  <c:v>jó városi infrasuktrúra </c:v>
                </c:pt>
                <c:pt idx="5">
                  <c:v>közterületek rendben tartása</c:v>
                </c:pt>
                <c:pt idx="6">
                  <c:v>életszínvonal javulása</c:v>
                </c:pt>
                <c:pt idx="7">
                  <c:v>nincs pozitív hatása</c:v>
                </c:pt>
                <c:pt idx="8">
                  <c:v>egyéb</c:v>
                </c:pt>
              </c:strCache>
            </c:strRef>
          </c:cat>
          <c:val>
            <c:numRef>
              <c:f>Munka1!$D$2:$D$10</c:f>
              <c:numCache>
                <c:formatCode>General</c:formatCode>
                <c:ptCount val="9"/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FE8-4CB5-8ED9-7A939CF6F2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761252688"/>
        <c:axId val="1774023712"/>
      </c:barChart>
      <c:catAx>
        <c:axId val="1761252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4023712"/>
        <c:crosses val="autoZero"/>
        <c:auto val="1"/>
        <c:lblAlgn val="ctr"/>
        <c:lblOffset val="100"/>
        <c:noMultiLvlLbl val="0"/>
      </c:catAx>
      <c:valAx>
        <c:axId val="1774023712"/>
        <c:scaling>
          <c:orientation val="minMax"/>
          <c:max val="7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61252688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kereskedelmi szálláshelyek vendégszáma havonta 2010 és 2018 között Budapesten</a:t>
            </a:r>
            <a:r>
              <a:rPr lang="hu-HU" baseline="0"/>
              <a:t> (fő)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2010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Munka1!$B$2:$B$13</c:f>
              <c:numCache>
                <c:formatCode>General</c:formatCode>
                <c:ptCount val="12"/>
                <c:pt idx="0">
                  <c:v>116274</c:v>
                </c:pt>
                <c:pt idx="1">
                  <c:v>121906</c:v>
                </c:pt>
                <c:pt idx="2">
                  <c:v>177863</c:v>
                </c:pt>
                <c:pt idx="3">
                  <c:v>207556</c:v>
                </c:pt>
                <c:pt idx="4">
                  <c:v>251128</c:v>
                </c:pt>
                <c:pt idx="5">
                  <c:v>241145</c:v>
                </c:pt>
                <c:pt idx="6">
                  <c:v>254261</c:v>
                </c:pt>
                <c:pt idx="7">
                  <c:v>306466</c:v>
                </c:pt>
                <c:pt idx="8">
                  <c:v>284387</c:v>
                </c:pt>
                <c:pt idx="9">
                  <c:v>246688</c:v>
                </c:pt>
                <c:pt idx="10">
                  <c:v>173371</c:v>
                </c:pt>
                <c:pt idx="11">
                  <c:v>176626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CFB-4274-AA3E-C96807C282A9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2011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Munka1!$C$2:$C$13</c:f>
              <c:numCache>
                <c:formatCode>General</c:formatCode>
                <c:ptCount val="12"/>
                <c:pt idx="0">
                  <c:v>126341</c:v>
                </c:pt>
                <c:pt idx="1">
                  <c:v>130544</c:v>
                </c:pt>
                <c:pt idx="2">
                  <c:v>197720</c:v>
                </c:pt>
                <c:pt idx="3">
                  <c:v>252539</c:v>
                </c:pt>
                <c:pt idx="4">
                  <c:v>275430</c:v>
                </c:pt>
                <c:pt idx="5">
                  <c:v>266976</c:v>
                </c:pt>
                <c:pt idx="6">
                  <c:v>269940</c:v>
                </c:pt>
                <c:pt idx="7">
                  <c:v>320385</c:v>
                </c:pt>
                <c:pt idx="8">
                  <c:v>302356</c:v>
                </c:pt>
                <c:pt idx="9">
                  <c:v>274430</c:v>
                </c:pt>
                <c:pt idx="10">
                  <c:v>187973</c:v>
                </c:pt>
                <c:pt idx="11">
                  <c:v>208505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CFB-4274-AA3E-C96807C282A9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2012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Munka1!$D$2:$D$13</c:f>
              <c:numCache>
                <c:formatCode>General</c:formatCode>
                <c:ptCount val="12"/>
                <c:pt idx="0">
                  <c:v>137775</c:v>
                </c:pt>
                <c:pt idx="1">
                  <c:v>136248</c:v>
                </c:pt>
                <c:pt idx="2">
                  <c:v>202973</c:v>
                </c:pt>
                <c:pt idx="3">
                  <c:v>271447</c:v>
                </c:pt>
                <c:pt idx="4">
                  <c:v>290867</c:v>
                </c:pt>
                <c:pt idx="5">
                  <c:v>282561</c:v>
                </c:pt>
                <c:pt idx="6">
                  <c:v>308867</c:v>
                </c:pt>
                <c:pt idx="7">
                  <c:v>367974</c:v>
                </c:pt>
                <c:pt idx="8">
                  <c:v>321870</c:v>
                </c:pt>
                <c:pt idx="9">
                  <c:v>306637</c:v>
                </c:pt>
                <c:pt idx="10">
                  <c:v>226858</c:v>
                </c:pt>
                <c:pt idx="11">
                  <c:v>236880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CFB-4274-AA3E-C96807C282A9}"/>
            </c:ext>
          </c:extLst>
        </c:ser>
        <c:ser>
          <c:idx val="3"/>
          <c:order val="3"/>
          <c:tx>
            <c:strRef>
              <c:f>Munka1!$E$1</c:f>
              <c:strCache>
                <c:ptCount val="1"/>
                <c:pt idx="0">
                  <c:v>2013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Munka1!$E$2:$E$13</c:f>
              <c:numCache>
                <c:formatCode>General</c:formatCode>
                <c:ptCount val="12"/>
                <c:pt idx="0">
                  <c:v>150706</c:v>
                </c:pt>
                <c:pt idx="1">
                  <c:v>163259</c:v>
                </c:pt>
                <c:pt idx="2">
                  <c:v>246953</c:v>
                </c:pt>
                <c:pt idx="3">
                  <c:v>272088</c:v>
                </c:pt>
                <c:pt idx="4">
                  <c:v>344915</c:v>
                </c:pt>
                <c:pt idx="5">
                  <c:v>305224</c:v>
                </c:pt>
                <c:pt idx="6">
                  <c:v>315891</c:v>
                </c:pt>
                <c:pt idx="7">
                  <c:v>378771</c:v>
                </c:pt>
                <c:pt idx="8">
                  <c:v>333917</c:v>
                </c:pt>
                <c:pt idx="9">
                  <c:v>309939</c:v>
                </c:pt>
                <c:pt idx="10">
                  <c:v>236993</c:v>
                </c:pt>
                <c:pt idx="11">
                  <c:v>233711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CFB-4274-AA3E-C96807C282A9}"/>
            </c:ext>
          </c:extLst>
        </c:ser>
        <c:ser>
          <c:idx val="4"/>
          <c:order val="4"/>
          <c:tx>
            <c:strRef>
              <c:f>Munka1!$F$1</c:f>
              <c:strCache>
                <c:ptCount val="1"/>
                <c:pt idx="0">
                  <c:v>2014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Munka1!$F$2:$F$13</c:f>
              <c:numCache>
                <c:formatCode>General</c:formatCode>
                <c:ptCount val="12"/>
                <c:pt idx="0">
                  <c:v>174319</c:v>
                </c:pt>
                <c:pt idx="1">
                  <c:v>182357</c:v>
                </c:pt>
                <c:pt idx="2">
                  <c:v>242185</c:v>
                </c:pt>
                <c:pt idx="3">
                  <c:v>295593</c:v>
                </c:pt>
                <c:pt idx="4">
                  <c:v>342746</c:v>
                </c:pt>
                <c:pt idx="5">
                  <c:v>320530</c:v>
                </c:pt>
                <c:pt idx="6">
                  <c:v>340060</c:v>
                </c:pt>
                <c:pt idx="7">
                  <c:v>389226</c:v>
                </c:pt>
                <c:pt idx="8">
                  <c:v>353138</c:v>
                </c:pt>
                <c:pt idx="9">
                  <c:v>329129</c:v>
                </c:pt>
                <c:pt idx="10">
                  <c:v>258696</c:v>
                </c:pt>
                <c:pt idx="11">
                  <c:v>280180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9CFB-4274-AA3E-C96807C282A9}"/>
            </c:ext>
          </c:extLst>
        </c:ser>
        <c:ser>
          <c:idx val="5"/>
          <c:order val="5"/>
          <c:tx>
            <c:strRef>
              <c:f>Munka1!$G$1</c:f>
              <c:strCache>
                <c:ptCount val="1"/>
                <c:pt idx="0">
                  <c:v>2015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Munka1!$G$2:$G$13</c:f>
              <c:numCache>
                <c:formatCode>General</c:formatCode>
                <c:ptCount val="12"/>
                <c:pt idx="0">
                  <c:v>197043</c:v>
                </c:pt>
                <c:pt idx="1">
                  <c:v>209320</c:v>
                </c:pt>
                <c:pt idx="2">
                  <c:v>271912</c:v>
                </c:pt>
                <c:pt idx="3">
                  <c:v>326905</c:v>
                </c:pt>
                <c:pt idx="4">
                  <c:v>361693</c:v>
                </c:pt>
                <c:pt idx="5">
                  <c:v>357177</c:v>
                </c:pt>
                <c:pt idx="6">
                  <c:v>393940</c:v>
                </c:pt>
                <c:pt idx="7">
                  <c:v>439483</c:v>
                </c:pt>
                <c:pt idx="8">
                  <c:v>376976</c:v>
                </c:pt>
                <c:pt idx="9">
                  <c:v>328590</c:v>
                </c:pt>
                <c:pt idx="10">
                  <c:v>260382</c:v>
                </c:pt>
                <c:pt idx="11">
                  <c:v>281497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9CFB-4274-AA3E-C96807C282A9}"/>
            </c:ext>
          </c:extLst>
        </c:ser>
        <c:ser>
          <c:idx val="6"/>
          <c:order val="6"/>
          <c:tx>
            <c:strRef>
              <c:f>Munka1!$H$1</c:f>
              <c:strCache>
                <c:ptCount val="1"/>
                <c:pt idx="0">
                  <c:v>2016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Munka1!$H$2:$H$13</c:f>
              <c:numCache>
                <c:formatCode>General</c:formatCode>
                <c:ptCount val="12"/>
                <c:pt idx="0">
                  <c:v>207952</c:v>
                </c:pt>
                <c:pt idx="1">
                  <c:v>220839</c:v>
                </c:pt>
                <c:pt idx="2">
                  <c:v>291311</c:v>
                </c:pt>
                <c:pt idx="3">
                  <c:v>336621</c:v>
                </c:pt>
                <c:pt idx="4">
                  <c:v>375948</c:v>
                </c:pt>
                <c:pt idx="5">
                  <c:v>359865</c:v>
                </c:pt>
                <c:pt idx="6">
                  <c:v>415047</c:v>
                </c:pt>
                <c:pt idx="7">
                  <c:v>447924</c:v>
                </c:pt>
                <c:pt idx="8">
                  <c:v>398166</c:v>
                </c:pt>
                <c:pt idx="9">
                  <c:v>382668</c:v>
                </c:pt>
                <c:pt idx="10">
                  <c:v>314029</c:v>
                </c:pt>
                <c:pt idx="11">
                  <c:v>334808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9CFB-4274-AA3E-C96807C282A9}"/>
            </c:ext>
          </c:extLst>
        </c:ser>
        <c:ser>
          <c:idx val="7"/>
          <c:order val="7"/>
          <c:tx>
            <c:strRef>
              <c:f>Munka1!$I$1</c:f>
              <c:strCache>
                <c:ptCount val="1"/>
                <c:pt idx="0">
                  <c:v>2017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Munka1!$I$2:$I$13</c:f>
              <c:numCache>
                <c:formatCode>General</c:formatCode>
                <c:ptCount val="12"/>
                <c:pt idx="0">
                  <c:v>239604</c:v>
                </c:pt>
                <c:pt idx="1">
                  <c:v>240570</c:v>
                </c:pt>
                <c:pt idx="2">
                  <c:v>322100</c:v>
                </c:pt>
                <c:pt idx="3">
                  <c:v>377692</c:v>
                </c:pt>
                <c:pt idx="4">
                  <c:v>396617</c:v>
                </c:pt>
                <c:pt idx="5">
                  <c:v>396804</c:v>
                </c:pt>
                <c:pt idx="6">
                  <c:v>384366</c:v>
                </c:pt>
                <c:pt idx="7">
                  <c:v>448465</c:v>
                </c:pt>
                <c:pt idx="8">
                  <c:v>401643</c:v>
                </c:pt>
                <c:pt idx="9">
                  <c:v>382346</c:v>
                </c:pt>
                <c:pt idx="10">
                  <c:v>331368</c:v>
                </c:pt>
                <c:pt idx="11">
                  <c:v>351571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9CFB-4274-AA3E-C96807C282A9}"/>
            </c:ext>
          </c:extLst>
        </c:ser>
        <c:ser>
          <c:idx val="8"/>
          <c:order val="8"/>
          <c:tx>
            <c:strRef>
              <c:f>Munka1!$J$1</c:f>
              <c:strCache>
                <c:ptCount val="1"/>
                <c:pt idx="0">
                  <c:v>2018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Munka1!$J$2:$J$13</c:f>
              <c:numCache>
                <c:formatCode>General</c:formatCode>
                <c:ptCount val="12"/>
                <c:pt idx="0">
                  <c:v>252455</c:v>
                </c:pt>
                <c:pt idx="1">
                  <c:v>263985</c:v>
                </c:pt>
                <c:pt idx="2">
                  <c:v>352023</c:v>
                </c:pt>
                <c:pt idx="3">
                  <c:v>376001</c:v>
                </c:pt>
                <c:pt idx="4">
                  <c:v>418555</c:v>
                </c:pt>
                <c:pt idx="5">
                  <c:v>402845</c:v>
                </c:pt>
                <c:pt idx="6">
                  <c:v>431718</c:v>
                </c:pt>
                <c:pt idx="7">
                  <c:v>465134</c:v>
                </c:pt>
                <c:pt idx="8">
                  <c:v>405347</c:v>
                </c:pt>
                <c:pt idx="9">
                  <c:v>406504</c:v>
                </c:pt>
                <c:pt idx="10">
                  <c:v>353436</c:v>
                </c:pt>
                <c:pt idx="11">
                  <c:v>359403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9CFB-4274-AA3E-C96807C282A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73549176"/>
        <c:axId val="773549568"/>
      </c:lineChart>
      <c:catAx>
        <c:axId val="7735491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Időszak (hónap)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49568"/>
        <c:crosses val="autoZero"/>
        <c:auto val="1"/>
        <c:lblAlgn val="ctr"/>
        <c:lblOffset val="100"/>
        <c:noMultiLvlLbl val="0"/>
      </c:catAx>
      <c:valAx>
        <c:axId val="7735495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Vendégek száma (fő)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49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400" b="0" i="0" u="none" strike="noStrike" baseline="0">
                <a:effectLst/>
              </a:rPr>
              <a:t>A kereskedelmi szálláshelyek havi átlagos vendégszáma (teljes, belföldi és külföldi) Budapesten 2010 és 2018 között (fő)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Összes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Munka1!$B$2:$B$13</c:f>
              <c:numCache>
                <c:formatCode>0</c:formatCode>
                <c:ptCount val="12"/>
                <c:pt idx="0">
                  <c:v>178052.11111111112</c:v>
                </c:pt>
                <c:pt idx="1">
                  <c:v>185447.55555555556</c:v>
                </c:pt>
                <c:pt idx="2">
                  <c:v>256115.55555555556</c:v>
                </c:pt>
                <c:pt idx="3">
                  <c:v>301826.88888888888</c:v>
                </c:pt>
                <c:pt idx="4">
                  <c:v>339766.55555555556</c:v>
                </c:pt>
                <c:pt idx="5">
                  <c:v>325903</c:v>
                </c:pt>
                <c:pt idx="6">
                  <c:v>346010</c:v>
                </c:pt>
                <c:pt idx="7">
                  <c:v>395980.88888888888</c:v>
                </c:pt>
                <c:pt idx="8">
                  <c:v>353088.88888888888</c:v>
                </c:pt>
                <c:pt idx="9">
                  <c:v>329659</c:v>
                </c:pt>
                <c:pt idx="10">
                  <c:v>260345.11111111112</c:v>
                </c:pt>
                <c:pt idx="11">
                  <c:v>273686.77777777775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FA3-414E-A8AF-05261824F70B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Külföldi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Munka1!$C$2:$C$13</c:f>
              <c:numCache>
                <c:formatCode>0</c:formatCode>
                <c:ptCount val="12"/>
                <c:pt idx="0">
                  <c:v>146382.44444444444</c:v>
                </c:pt>
                <c:pt idx="1">
                  <c:v>150251.66666666666</c:v>
                </c:pt>
                <c:pt idx="2">
                  <c:v>215870.88888888888</c:v>
                </c:pt>
                <c:pt idx="3">
                  <c:v>259766.77777777778</c:v>
                </c:pt>
                <c:pt idx="4">
                  <c:v>292897.77777777775</c:v>
                </c:pt>
                <c:pt idx="5">
                  <c:v>283765.77777777775</c:v>
                </c:pt>
                <c:pt idx="6">
                  <c:v>306428.77777777775</c:v>
                </c:pt>
                <c:pt idx="7">
                  <c:v>352014.55555555556</c:v>
                </c:pt>
                <c:pt idx="8">
                  <c:v>308391.44444444444</c:v>
                </c:pt>
                <c:pt idx="9">
                  <c:v>284336.11111111112</c:v>
                </c:pt>
                <c:pt idx="10">
                  <c:v>216398.44444444444</c:v>
                </c:pt>
                <c:pt idx="11">
                  <c:v>228657.22222222222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FA3-414E-A8AF-05261824F70B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Belföldi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Munka1!$D$2:$D$13</c:f>
              <c:numCache>
                <c:formatCode>0</c:formatCode>
                <c:ptCount val="12"/>
                <c:pt idx="0">
                  <c:v>31669.666666666668</c:v>
                </c:pt>
                <c:pt idx="1">
                  <c:v>35195.888888888891</c:v>
                </c:pt>
                <c:pt idx="2">
                  <c:v>40244.666666666664</c:v>
                </c:pt>
                <c:pt idx="3">
                  <c:v>42060.111111111109</c:v>
                </c:pt>
                <c:pt idx="4">
                  <c:v>46868.777777777781</c:v>
                </c:pt>
                <c:pt idx="5">
                  <c:v>42137.222222222219</c:v>
                </c:pt>
                <c:pt idx="6">
                  <c:v>39581.222222222219</c:v>
                </c:pt>
                <c:pt idx="7">
                  <c:v>43966.333333333336</c:v>
                </c:pt>
                <c:pt idx="8">
                  <c:v>44697.444444444445</c:v>
                </c:pt>
                <c:pt idx="9">
                  <c:v>45322.888888888891</c:v>
                </c:pt>
                <c:pt idx="10">
                  <c:v>43946.666666666664</c:v>
                </c:pt>
                <c:pt idx="11">
                  <c:v>45029.555555555555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FA3-414E-A8AF-05261824F7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73556624"/>
        <c:axId val="773551528"/>
      </c:lineChart>
      <c:catAx>
        <c:axId val="7735566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Időszak (hónap)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51528"/>
        <c:crosses val="autoZero"/>
        <c:auto val="1"/>
        <c:lblAlgn val="ctr"/>
        <c:lblOffset val="100"/>
        <c:noMultiLvlLbl val="0"/>
      </c:catAx>
      <c:valAx>
        <c:axId val="7735515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Átlagos vendégszám (fő)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56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400" b="0" i="0" u="none" strike="noStrike" baseline="0">
                <a:effectLst/>
              </a:rPr>
              <a:t>A Budapesti Liszt Ferenc Nemzetközi Repülőtér utasforgalma (érkező és induló utasok száma) 2010 és 2018 között (fő)</a:t>
            </a:r>
            <a:r>
              <a:rPr lang="en-US"/>
              <a:t>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Utasok száma (fő)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Munka1!$A$2:$A$10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Munka1!$B$2:$B$10</c:f>
              <c:numCache>
                <c:formatCode>General</c:formatCode>
                <c:ptCount val="9"/>
                <c:pt idx="0">
                  <c:v>8190089</c:v>
                </c:pt>
                <c:pt idx="1">
                  <c:v>8920653</c:v>
                </c:pt>
                <c:pt idx="2">
                  <c:v>8504020</c:v>
                </c:pt>
                <c:pt idx="3">
                  <c:v>8520880</c:v>
                </c:pt>
                <c:pt idx="4">
                  <c:v>9155961</c:v>
                </c:pt>
                <c:pt idx="5">
                  <c:v>10298963</c:v>
                </c:pt>
                <c:pt idx="6">
                  <c:v>11441999</c:v>
                </c:pt>
                <c:pt idx="7">
                  <c:v>13097223</c:v>
                </c:pt>
                <c:pt idx="8">
                  <c:v>14867491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AB5-4E79-8035-A6956B1D0BD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73568384"/>
        <c:axId val="773564464"/>
      </c:lineChart>
      <c:catAx>
        <c:axId val="77356838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Időszak</a:t>
                </a:r>
                <a:r>
                  <a:rPr lang="hu-HU" baseline="0"/>
                  <a:t> (év)</a:t>
                </a:r>
                <a:endParaRPr lang="hu-H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64464"/>
        <c:crosses val="autoZero"/>
        <c:auto val="1"/>
        <c:lblAlgn val="ctr"/>
        <c:lblOffset val="100"/>
        <c:noMultiLvlLbl val="0"/>
      </c:catAx>
      <c:valAx>
        <c:axId val="773564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Utasok száma (fő)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683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400" b="0" i="0" u="none" strike="noStrike" baseline="0">
                <a:effectLst/>
              </a:rPr>
              <a:t>A magánszálláshelyeken kínált szobák száma Budapest kerületeiben 2016-ban és 2018-ban (db)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Szobák száma (2016)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Munka1!$A$2:$A$25</c:f>
              <c:strCache>
                <c:ptCount val="23"/>
                <c:pt idx="0">
                  <c:v>Budapest 01. kerület</c:v>
                </c:pt>
                <c:pt idx="1">
                  <c:v>Budapest 02. kerület</c:v>
                </c:pt>
                <c:pt idx="2">
                  <c:v>Budapest 03. kerület</c:v>
                </c:pt>
                <c:pt idx="3">
                  <c:v>Budapest 04. kerület</c:v>
                </c:pt>
                <c:pt idx="4">
                  <c:v>Budapest 05. kerület</c:v>
                </c:pt>
                <c:pt idx="5">
                  <c:v>Budapest 06. kerület</c:v>
                </c:pt>
                <c:pt idx="6">
                  <c:v>Budapest 07. kerület</c:v>
                </c:pt>
                <c:pt idx="7">
                  <c:v>Budapest 08. kerület</c:v>
                </c:pt>
                <c:pt idx="8">
                  <c:v>Budapest 09. kerület</c:v>
                </c:pt>
                <c:pt idx="9">
                  <c:v>Budapest 10. kerület</c:v>
                </c:pt>
                <c:pt idx="10">
                  <c:v>Budapest 11. kerület</c:v>
                </c:pt>
                <c:pt idx="11">
                  <c:v>Budapest 12. kerület</c:v>
                </c:pt>
                <c:pt idx="12">
                  <c:v>Budapest 13. kerület</c:v>
                </c:pt>
                <c:pt idx="13">
                  <c:v>Budapest 14. kerület</c:v>
                </c:pt>
                <c:pt idx="14">
                  <c:v>Budapest 15. kerület</c:v>
                </c:pt>
                <c:pt idx="15">
                  <c:v>Budapest 16. kerület</c:v>
                </c:pt>
                <c:pt idx="16">
                  <c:v>Budapest 17. kerület</c:v>
                </c:pt>
                <c:pt idx="17">
                  <c:v>Budapest 18. kerület</c:v>
                </c:pt>
                <c:pt idx="18">
                  <c:v>Budapest 19. kerület</c:v>
                </c:pt>
                <c:pt idx="19">
                  <c:v>Budapest 20. kerület</c:v>
                </c:pt>
                <c:pt idx="20">
                  <c:v>Budapest 21. kerület</c:v>
                </c:pt>
                <c:pt idx="21">
                  <c:v>Budapest 22. kerület</c:v>
                </c:pt>
                <c:pt idx="22">
                  <c:v>Budapest 23. kerület</c:v>
                </c:pt>
              </c:strCache>
            </c:strRef>
          </c:cat>
          <c:val>
            <c:numRef>
              <c:f>Munka1!$B$2:$B$25</c:f>
              <c:numCache>
                <c:formatCode>General</c:formatCode>
                <c:ptCount val="24"/>
                <c:pt idx="0">
                  <c:v>517</c:v>
                </c:pt>
                <c:pt idx="1">
                  <c:v>174</c:v>
                </c:pt>
                <c:pt idx="2">
                  <c:v>53</c:v>
                </c:pt>
                <c:pt idx="3">
                  <c:v>29</c:v>
                </c:pt>
                <c:pt idx="4">
                  <c:v>1842</c:v>
                </c:pt>
                <c:pt idx="5">
                  <c:v>2511</c:v>
                </c:pt>
                <c:pt idx="6">
                  <c:v>2439</c:v>
                </c:pt>
                <c:pt idx="7">
                  <c:v>1209</c:v>
                </c:pt>
                <c:pt idx="8">
                  <c:v>608</c:v>
                </c:pt>
                <c:pt idx="9">
                  <c:v>4</c:v>
                </c:pt>
                <c:pt idx="10">
                  <c:v>214</c:v>
                </c:pt>
                <c:pt idx="11">
                  <c:v>92</c:v>
                </c:pt>
                <c:pt idx="12">
                  <c:v>544</c:v>
                </c:pt>
                <c:pt idx="13">
                  <c:v>127</c:v>
                </c:pt>
                <c:pt idx="14">
                  <c:v>20</c:v>
                </c:pt>
                <c:pt idx="15">
                  <c:v>45</c:v>
                </c:pt>
                <c:pt idx="16">
                  <c:v>9</c:v>
                </c:pt>
                <c:pt idx="17">
                  <c:v>39</c:v>
                </c:pt>
                <c:pt idx="18">
                  <c:v>21</c:v>
                </c:pt>
                <c:pt idx="19">
                  <c:v>32</c:v>
                </c:pt>
                <c:pt idx="20">
                  <c:v>0</c:v>
                </c:pt>
                <c:pt idx="21">
                  <c:v>28</c:v>
                </c:pt>
                <c:pt idx="2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407-46A0-91E3-A50465BDC642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Szobák száma (2018)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Munka1!$A$2:$A$25</c:f>
              <c:strCache>
                <c:ptCount val="23"/>
                <c:pt idx="0">
                  <c:v>Budapest 01. kerület</c:v>
                </c:pt>
                <c:pt idx="1">
                  <c:v>Budapest 02. kerület</c:v>
                </c:pt>
                <c:pt idx="2">
                  <c:v>Budapest 03. kerület</c:v>
                </c:pt>
                <c:pt idx="3">
                  <c:v>Budapest 04. kerület</c:v>
                </c:pt>
                <c:pt idx="4">
                  <c:v>Budapest 05. kerület</c:v>
                </c:pt>
                <c:pt idx="5">
                  <c:v>Budapest 06. kerület</c:v>
                </c:pt>
                <c:pt idx="6">
                  <c:v>Budapest 07. kerület</c:v>
                </c:pt>
                <c:pt idx="7">
                  <c:v>Budapest 08. kerület</c:v>
                </c:pt>
                <c:pt idx="8">
                  <c:v>Budapest 09. kerület</c:v>
                </c:pt>
                <c:pt idx="9">
                  <c:v>Budapest 10. kerület</c:v>
                </c:pt>
                <c:pt idx="10">
                  <c:v>Budapest 11. kerület</c:v>
                </c:pt>
                <c:pt idx="11">
                  <c:v>Budapest 12. kerület</c:v>
                </c:pt>
                <c:pt idx="12">
                  <c:v>Budapest 13. kerület</c:v>
                </c:pt>
                <c:pt idx="13">
                  <c:v>Budapest 14. kerület</c:v>
                </c:pt>
                <c:pt idx="14">
                  <c:v>Budapest 15. kerület</c:v>
                </c:pt>
                <c:pt idx="15">
                  <c:v>Budapest 16. kerület</c:v>
                </c:pt>
                <c:pt idx="16">
                  <c:v>Budapest 17. kerület</c:v>
                </c:pt>
                <c:pt idx="17">
                  <c:v>Budapest 18. kerület</c:v>
                </c:pt>
                <c:pt idx="18">
                  <c:v>Budapest 19. kerület</c:v>
                </c:pt>
                <c:pt idx="19">
                  <c:v>Budapest 20. kerület</c:v>
                </c:pt>
                <c:pt idx="20">
                  <c:v>Budapest 21. kerület</c:v>
                </c:pt>
                <c:pt idx="21">
                  <c:v>Budapest 22. kerület</c:v>
                </c:pt>
                <c:pt idx="22">
                  <c:v>Budapest 23. kerület</c:v>
                </c:pt>
              </c:strCache>
            </c:strRef>
          </c:cat>
          <c:val>
            <c:numRef>
              <c:f>Munka1!$C$2:$C$25</c:f>
              <c:numCache>
                <c:formatCode>General</c:formatCode>
                <c:ptCount val="24"/>
                <c:pt idx="0">
                  <c:v>728</c:v>
                </c:pt>
                <c:pt idx="1">
                  <c:v>451</c:v>
                </c:pt>
                <c:pt idx="2">
                  <c:v>85</c:v>
                </c:pt>
                <c:pt idx="3">
                  <c:v>57</c:v>
                </c:pt>
                <c:pt idx="4">
                  <c:v>2117</c:v>
                </c:pt>
                <c:pt idx="5">
                  <c:v>3386</c:v>
                </c:pt>
                <c:pt idx="6">
                  <c:v>5618</c:v>
                </c:pt>
                <c:pt idx="7">
                  <c:v>1870</c:v>
                </c:pt>
                <c:pt idx="8">
                  <c:v>1416</c:v>
                </c:pt>
                <c:pt idx="9">
                  <c:v>8</c:v>
                </c:pt>
                <c:pt idx="10">
                  <c:v>329</c:v>
                </c:pt>
                <c:pt idx="11">
                  <c:v>152</c:v>
                </c:pt>
                <c:pt idx="12">
                  <c:v>884</c:v>
                </c:pt>
                <c:pt idx="13">
                  <c:v>239</c:v>
                </c:pt>
                <c:pt idx="14">
                  <c:v>15</c:v>
                </c:pt>
                <c:pt idx="15">
                  <c:v>71</c:v>
                </c:pt>
                <c:pt idx="16">
                  <c:v>14</c:v>
                </c:pt>
                <c:pt idx="17">
                  <c:v>58</c:v>
                </c:pt>
                <c:pt idx="18">
                  <c:v>21</c:v>
                </c:pt>
                <c:pt idx="19">
                  <c:v>42</c:v>
                </c:pt>
                <c:pt idx="20">
                  <c:v>33</c:v>
                </c:pt>
                <c:pt idx="21">
                  <c:v>36</c:v>
                </c:pt>
                <c:pt idx="2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407-46A0-91E3-A50465BDC6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773567600"/>
        <c:axId val="773567992"/>
      </c:barChart>
      <c:catAx>
        <c:axId val="77356760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Kerületek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67992"/>
        <c:crosses val="autoZero"/>
        <c:auto val="1"/>
        <c:lblAlgn val="ctr"/>
        <c:lblOffset val="100"/>
        <c:noMultiLvlLbl val="0"/>
      </c:catAx>
      <c:valAx>
        <c:axId val="7735679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Szobák</a:t>
                </a:r>
                <a:r>
                  <a:rPr lang="hu-HU" baseline="0"/>
                  <a:t> száma (db)</a:t>
                </a:r>
                <a:endParaRPr lang="hu-H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67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2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dk1">
            <a:lumMod val="75000"/>
            <a:lumOff val="2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dk1">
            <a:lumMod val="75000"/>
            <a:lumOff val="25000"/>
          </a:schemeClr>
        </a:solidFill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4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Remenyik Bulcsú</dc:creator>
  <cp:keywords/>
  <dc:description/>
  <cp:lastModifiedBy>Tanár</cp:lastModifiedBy>
  <cp:revision>2</cp:revision>
  <dcterms:created xsi:type="dcterms:W3CDTF">2020-09-19T16:45:00Z</dcterms:created>
  <dcterms:modified xsi:type="dcterms:W3CDTF">2020-09-19T16:45:00Z</dcterms:modified>
</cp:coreProperties>
</file>